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4DC2FF">
      <w:pPr>
        <w:pStyle w:val="4"/>
        <w:spacing w:before="230" w:line="357" w:lineRule="auto"/>
        <w:ind w:right="97"/>
        <w:jc w:val="both"/>
        <w:rPr>
          <w:rFonts w:ascii="黑体" w:hAnsi="黑体" w:eastAsia="黑体"/>
          <w:sz w:val="32"/>
          <w:szCs w:val="32"/>
          <w:lang w:eastAsia="zh-CN"/>
        </w:rPr>
      </w:pPr>
      <w:r>
        <w:rPr>
          <w:rFonts w:hint="eastAsia" w:ascii="黑体" w:hAnsi="黑体" w:eastAsia="黑体"/>
          <w:sz w:val="32"/>
          <w:szCs w:val="32"/>
          <w:lang w:eastAsia="zh-CN"/>
        </w:rPr>
        <w:t>附件2：</w:t>
      </w:r>
    </w:p>
    <w:p w14:paraId="069AD0B5">
      <w:pPr>
        <w:pStyle w:val="5"/>
        <w:spacing w:line="560" w:lineRule="exact"/>
        <w:jc w:val="center"/>
        <w:rPr>
          <w:rFonts w:hint="eastAsia" w:ascii="方正小标宋简体" w:eastAsia="方正小标宋简体"/>
          <w:sz w:val="44"/>
          <w:szCs w:val="44"/>
          <w:lang w:eastAsia="zh-CN"/>
        </w:rPr>
      </w:pPr>
      <w:r>
        <w:rPr>
          <w:rFonts w:hint="eastAsia" w:ascii="方正小标宋简体" w:hAnsi="宋体" w:eastAsia="方正小标宋简体" w:cs="宋体"/>
          <w:sz w:val="44"/>
          <w:szCs w:val="44"/>
          <w:lang w:eastAsia="zh-CN"/>
        </w:rPr>
        <w:t>中国电子劳动学会</w:t>
      </w:r>
    </w:p>
    <w:p w14:paraId="539043FE">
      <w:pPr>
        <w:pStyle w:val="5"/>
        <w:spacing w:line="56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2025</w:t>
      </w:r>
      <w:r>
        <w:rPr>
          <w:rFonts w:hint="eastAsia" w:ascii="方正小标宋简体" w:hAnsi="宋体" w:eastAsia="方正小标宋简体" w:cs="宋体"/>
          <w:sz w:val="44"/>
          <w:szCs w:val="44"/>
          <w:lang w:eastAsia="zh-CN"/>
        </w:rPr>
        <w:t>年度科学教育普及与国际传播</w:t>
      </w:r>
    </w:p>
    <w:p w14:paraId="32CD183A">
      <w:pPr>
        <w:pStyle w:val="5"/>
        <w:spacing w:line="560" w:lineRule="exact"/>
        <w:jc w:val="center"/>
        <w:rPr>
          <w:rFonts w:hint="eastAsia" w:ascii="方正小标宋简体" w:eastAsia="方正小标宋简体"/>
          <w:sz w:val="44"/>
          <w:szCs w:val="44"/>
          <w:lang w:eastAsia="zh-CN"/>
        </w:rPr>
      </w:pPr>
      <w:r>
        <w:rPr>
          <w:rFonts w:hint="eastAsia" w:ascii="方正小标宋简体" w:hAnsi="宋体" w:eastAsia="方正小标宋简体" w:cs="宋体"/>
          <w:sz w:val="44"/>
          <w:szCs w:val="44"/>
          <w:lang w:eastAsia="zh-CN"/>
        </w:rPr>
        <w:t>应用研究专项课题申报指南</w:t>
      </w:r>
    </w:p>
    <w:p w14:paraId="6D81DFD2">
      <w:pPr>
        <w:spacing w:line="560" w:lineRule="exact"/>
        <w:ind w:firstLine="644" w:firstLineChars="200"/>
        <w:jc w:val="both"/>
        <w:rPr>
          <w:rFonts w:hint="eastAsia" w:ascii="仿宋" w:hAnsi="仿宋" w:eastAsia="仿宋" w:cs="仿宋"/>
          <w:spacing w:val="6"/>
          <w:sz w:val="31"/>
          <w:szCs w:val="31"/>
          <w:lang w:eastAsia="zh-CN"/>
        </w:rPr>
      </w:pPr>
    </w:p>
    <w:p w14:paraId="44B4E52C">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 xml:space="preserve">为积极响应习近平总书记关于科技创新与科学普及的重要指示精神，深入贯彻落实党的二十届三中全会精神和全国教育大会精神、《全民科学素质行动规划纲要（2021－2035年）》与《关于新时代进一步加强科学技术普及工作的意见》，在科技强国战略不断推进的当下，科技创新与科学普及作为实现创新发展的两翼，科普与国际传播工作已成为提升全民科学素质、培育创新后备人才的关键举措，是国家发展的重要基础性工程。特制定本课题指南。           </w:t>
      </w:r>
    </w:p>
    <w:p w14:paraId="1462F8D9">
      <w:pPr>
        <w:spacing w:line="560" w:lineRule="exact"/>
        <w:ind w:firstLine="716" w:firstLineChars="200"/>
        <w:jc w:val="both"/>
        <w:rPr>
          <w:rFonts w:hint="eastAsia" w:ascii="仿宋_GB2312" w:hAnsi="仿宋" w:eastAsia="仿宋_GB2312" w:cs="仿宋"/>
          <w:spacing w:val="6"/>
          <w:sz w:val="32"/>
          <w:szCs w:val="32"/>
          <w:lang w:eastAsia="zh-CN"/>
        </w:rPr>
      </w:pPr>
      <w:r>
        <w:rPr>
          <w:rFonts w:hint="eastAsia" w:ascii="黑体" w:hAnsi="黑体" w:eastAsia="黑体" w:cs="仿宋"/>
          <w:bCs/>
          <w:spacing w:val="19"/>
          <w:sz w:val="32"/>
          <w:szCs w:val="32"/>
          <w:lang w:eastAsia="zh-CN"/>
        </w:rPr>
        <w:t>一、指导思想</w:t>
      </w:r>
    </w:p>
    <w:p w14:paraId="03173822">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以习近平新时代中国特色社会主义思想为指导，深入贯彻党的二十大和二十届三中全会精神，全面落实习近平总书记关于科技创新与科学普及的重要指示精神，坚持把科学普及放在与科技创新同等重要的位置。紧密围绕科技强国战略，以提升全民科学素质、培育创新后备人才为目标，强化全社会科普责任，推动科普与教育教学的深度融合，构建社会化协同、数字化传播、规范化建设、国际化合作的科学教育普及与国际传播新生态，服务人的全面发展，为实现高水平科技自立自强、建设世界科技强国奠定坚实基础。同时，深入实施国家教育数字化战略，秉承联结为先、内容为本、合作为要，聚焦集成化、智能化、国际化，促进人工智能助力科学教育普及与国际传播工作的变革，加快形成泛在可及的科学教育体系，助力建设学习型社会。</w:t>
      </w:r>
    </w:p>
    <w:p w14:paraId="49E231E5">
      <w:pPr>
        <w:spacing w:line="560" w:lineRule="exact"/>
        <w:ind w:firstLine="716" w:firstLineChars="200"/>
        <w:jc w:val="both"/>
        <w:rPr>
          <w:rFonts w:ascii="仿宋_GB2312" w:hAnsi="仿宋" w:eastAsia="仿宋_GB2312" w:cs="仿宋"/>
          <w:spacing w:val="6"/>
          <w:sz w:val="32"/>
          <w:szCs w:val="32"/>
          <w:lang w:eastAsia="zh-CN"/>
        </w:rPr>
      </w:pPr>
      <w:r>
        <w:rPr>
          <w:rFonts w:hint="eastAsia" w:ascii="黑体" w:hAnsi="黑体" w:eastAsia="黑体" w:cs="仿宋"/>
          <w:bCs/>
          <w:spacing w:val="19"/>
          <w:sz w:val="32"/>
          <w:szCs w:val="32"/>
          <w:lang w:eastAsia="zh-CN"/>
        </w:rPr>
        <w:t>二、选题原则</w:t>
      </w:r>
    </w:p>
    <w:p w14:paraId="64CAF57B">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1.本选题指南针对科学教育普及与国际传播应用研究理论和实践问题，紧密结合教育教学实际需求，牢牢把握服务学生发展、促进内涵提升的原则，选题既包括从学术研究视角，提出服务教育教学领域整体发展的全局性和具有复制、推广意义的选题，也可以面向实际需求提出具有针对性和可操作性的选题。</w:t>
      </w:r>
    </w:p>
    <w:p w14:paraId="2EE8F8F0">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2.所有选题都应具有明确的研究目标、研究内容和研究重点。选题文字表述要简明、科学、严谨、规范，一般不加副标题。</w:t>
      </w:r>
    </w:p>
    <w:p w14:paraId="60FCF380">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3.本指南中仅列出本次课题研究主要选题内容范围。课题申报者也可以以此为依据确定研究内容，课题名称可结合本单位教学改革的实际需要进一步细化，即在研究内容范围的总体框架指导下，紧密结合职教教学改革中的重点、难点和热点问题，确定专项研究的课题名称、内容、研究方法等，并组织力量实施。</w:t>
      </w:r>
    </w:p>
    <w:p w14:paraId="0F8D993F">
      <w:pPr>
        <w:spacing w:line="560" w:lineRule="exact"/>
        <w:ind w:firstLine="716" w:firstLineChars="200"/>
        <w:jc w:val="both"/>
        <w:rPr>
          <w:rFonts w:hint="eastAsia" w:ascii="仿宋_GB2312" w:hAnsi="仿宋" w:eastAsia="仿宋_GB2312" w:cs="仿宋"/>
          <w:spacing w:val="6"/>
          <w:sz w:val="32"/>
          <w:szCs w:val="32"/>
          <w:lang w:eastAsia="zh-CN"/>
        </w:rPr>
      </w:pPr>
      <w:r>
        <w:rPr>
          <w:rFonts w:hint="eastAsia" w:ascii="黑体" w:hAnsi="黑体" w:eastAsia="黑体" w:cs="仿宋"/>
          <w:bCs/>
          <w:spacing w:val="19"/>
          <w:sz w:val="32"/>
          <w:szCs w:val="32"/>
          <w:lang w:eastAsia="zh-CN"/>
        </w:rPr>
        <w:t>三、选题指南</w:t>
      </w:r>
    </w:p>
    <w:p w14:paraId="695ECC8D">
      <w:pPr>
        <w:spacing w:line="560" w:lineRule="exact"/>
        <w:ind w:firstLine="719" w:firstLineChars="200"/>
        <w:jc w:val="both"/>
        <w:rPr>
          <w:rFonts w:ascii="仿宋_GB2312" w:hAnsi="仿宋" w:eastAsia="仿宋_GB2312" w:cs="仿宋"/>
          <w:b/>
          <w:bCs/>
          <w:spacing w:val="6"/>
          <w:sz w:val="32"/>
          <w:szCs w:val="32"/>
          <w:lang w:eastAsia="zh-CN"/>
        </w:rPr>
      </w:pPr>
      <w:r>
        <w:rPr>
          <w:rFonts w:hint="eastAsia" w:ascii="楷体_GB2312" w:hAnsi="仿宋" w:eastAsia="楷体_GB2312" w:cs="仿宋"/>
          <w:b/>
          <w:bCs/>
          <w:spacing w:val="19"/>
          <w:sz w:val="32"/>
          <w:szCs w:val="32"/>
          <w:lang w:eastAsia="zh-CN"/>
        </w:rPr>
        <w:t>(一)科学教育普及研究</w:t>
      </w:r>
    </w:p>
    <w:p w14:paraId="50E271B2">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A01.高校理工科实验室资源科普化转化机制研究</w:t>
      </w:r>
    </w:p>
    <w:p w14:paraId="51FD6ED8">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A02.“科技创新-科普反馈”双向促进模式研究</w:t>
      </w:r>
    </w:p>
    <w:p w14:paraId="05B33A65">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A03.元宇宙技术在新兴科技科普中的应用策略研究</w:t>
      </w:r>
    </w:p>
    <w:p w14:paraId="3767C615">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A04.K12阶段科学教育课程体系的跨学科构建研究</w:t>
      </w:r>
    </w:p>
    <w:p w14:paraId="2993AD09">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A05.项目式学习在青少年科学教育中的应用效果评估研究</w:t>
      </w:r>
    </w:p>
    <w:p w14:paraId="6AE555C0">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A06.科学教育评价改革的多元化指标体系构建研究</w:t>
      </w:r>
    </w:p>
    <w:p w14:paraId="13638544">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A07.面向农村留守儿童的科学教育精准供给策略研究</w:t>
      </w:r>
    </w:p>
    <w:p w14:paraId="1C52AA23">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A08.科研人员参与科普工作的激励机制研究</w:t>
      </w:r>
    </w:p>
    <w:p w14:paraId="396E7381">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 xml:space="preserve">A09.企业科研成果科普化转化的路径研究 </w:t>
      </w:r>
    </w:p>
    <w:p w14:paraId="20AEC48B">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A10.科普与科研资源共享平台的建设与运营机制研究</w:t>
      </w:r>
    </w:p>
    <w:p w14:paraId="2CF75AA3">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 xml:space="preserve">A11.老年人智能技术科普教育的适配性策略研究 </w:t>
      </w:r>
    </w:p>
    <w:p w14:paraId="435972EE">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A12.科学教育中 “科学家进校园” 活动的常态化机制研究</w:t>
      </w:r>
    </w:p>
    <w:p w14:paraId="5584CAC3">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A13.新兴科技领域科普内容的通俗化表达策略研究</w:t>
      </w:r>
    </w:p>
    <w:p w14:paraId="3D5A8D64">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 xml:space="preserve">A14.特殊教育学校科学教育的适应性课程开发研究 </w:t>
      </w:r>
    </w:p>
    <w:p w14:paraId="7D0F3A57">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A15.县域中小学科学教育资源均衡配置的路径研究</w:t>
      </w:r>
    </w:p>
    <w:p w14:paraId="309541A3">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A16.“一体两翼”驱动下的科普技能创新与科技成果转化研究</w:t>
      </w:r>
    </w:p>
    <w:p w14:paraId="0A025B2A">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A17.新一代信息技术赋能科普创新的路径与实践研究</w:t>
      </w:r>
    </w:p>
    <w:p w14:paraId="2205BB89">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A18.乡村振兴背景下农村科学普及与技能提升路径研究</w:t>
      </w:r>
    </w:p>
    <w:p w14:paraId="0F522E90">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A19.面向青少年的科学教育创新普及模式研究</w:t>
      </w:r>
    </w:p>
    <w:p w14:paraId="3FAD53F4">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A20.人工智能技术在科普传播中的应用与示范研究</w:t>
      </w:r>
    </w:p>
    <w:p w14:paraId="0705B151">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A21.科技型企业科普资源开发与共享机制研究</w:t>
      </w:r>
    </w:p>
    <w:p w14:paraId="4FE0DD17">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A22.科研成果科普化转化的机制与案例研究</w:t>
      </w:r>
    </w:p>
    <w:p w14:paraId="6ED0A14A">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A23.“科学家+科普工作者”协同创新模式探索</w:t>
      </w:r>
    </w:p>
    <w:p w14:paraId="48177E19">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A24.数字化科普资源库建设与标准化研究</w:t>
      </w:r>
    </w:p>
    <w:p w14:paraId="3915169D">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A25.职业院校人工智能素养普及与应用实践研究</w:t>
      </w:r>
    </w:p>
    <w:p w14:paraId="48019CCE">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A26.基于真实产业案例的人工智能科普教育研究</w:t>
      </w:r>
    </w:p>
    <w:p w14:paraId="18F10F18">
      <w:pPr>
        <w:spacing w:line="560" w:lineRule="exact"/>
        <w:ind w:firstLine="719" w:firstLineChars="200"/>
        <w:jc w:val="both"/>
        <w:rPr>
          <w:rFonts w:hint="eastAsia" w:ascii="仿宋_GB2312" w:hAnsi="仿宋" w:eastAsia="仿宋_GB2312" w:cs="仿宋"/>
          <w:spacing w:val="6"/>
          <w:sz w:val="32"/>
          <w:szCs w:val="32"/>
          <w:lang w:eastAsia="zh-CN"/>
        </w:rPr>
      </w:pPr>
      <w:r>
        <w:rPr>
          <w:rFonts w:hint="eastAsia" w:ascii="楷体_GB2312" w:hAnsi="仿宋" w:eastAsia="楷体_GB2312" w:cs="仿宋"/>
          <w:b/>
          <w:bCs/>
          <w:spacing w:val="19"/>
          <w:sz w:val="32"/>
          <w:szCs w:val="32"/>
          <w:lang w:eastAsia="zh-CN"/>
        </w:rPr>
        <w:t>(二)国际合作与传播教育研究</w:t>
      </w:r>
    </w:p>
    <w:p w14:paraId="6644F0EF">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B01.“一带一路”沿线国家国际教育合作机制构建研究</w:t>
      </w:r>
    </w:p>
    <w:p w14:paraId="133EE268">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B02.提升中国科普“走出去”的文化认同感跨文化适配策略研究</w:t>
      </w:r>
    </w:p>
    <w:p w14:paraId="00802F74">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B03.国际科普资源引进的筛选标准与本土化改造研究</w:t>
      </w:r>
    </w:p>
    <w:p w14:paraId="06BCA4C0">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B04.职业教育国际化“五金”建设研究</w:t>
      </w:r>
    </w:p>
    <w:p w14:paraId="5A85C296">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B05.跨文化背景下科技型企业科普成果“走出去”路径研究</w:t>
      </w:r>
    </w:p>
    <w:p w14:paraId="14781D69">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 xml:space="preserve">B06.国际科普教育师资联合培养机制研究 </w:t>
      </w:r>
    </w:p>
    <w:p w14:paraId="007FD7F4">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B07.国际科普资源数据库的共建共享模式研究</w:t>
      </w:r>
    </w:p>
    <w:p w14:paraId="1FC5F962">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B08.职业院校与“一带一路”沿线国家院校技能型人才联合培养机制研究</w:t>
      </w:r>
    </w:p>
    <w:p w14:paraId="407C0FF1">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B09.职业院校海外“技能培训中心”建设与运营模式研究</w:t>
      </w:r>
    </w:p>
    <w:p w14:paraId="12B241B2">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B10.校企协同推动职业院校技能教育国际传播的路径研究</w:t>
      </w:r>
    </w:p>
    <w:p w14:paraId="3676EBC5">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B11.职业院校国际技能竞赛的组织与传播策略研究</w:t>
      </w:r>
    </w:p>
    <w:p w14:paraId="174FCD1D">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B12.职业院校引进国际先进技能培训资源的本土化改造研究</w:t>
      </w:r>
    </w:p>
    <w:p w14:paraId="048D7B54">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 xml:space="preserve">B13.职业院校留学生技能教育的跨文化适应策略研究 </w:t>
      </w:r>
    </w:p>
    <w:p w14:paraId="09C08EF6">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B14.职业院校与国际职业教育组织的合作机制研究</w:t>
      </w:r>
    </w:p>
    <w:p w14:paraId="65ADA2A6">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 xml:space="preserve">B15.职业院校技能教育成果国际传播的数字化路径研究 </w:t>
      </w:r>
    </w:p>
    <w:p w14:paraId="5E6212BF">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B16.高校师生参与国际科普传播的激励机制与实践路径研究</w:t>
      </w:r>
    </w:p>
    <w:p w14:paraId="0FE23979">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B17.高校海外孔子学院融入科普教育的创新模式研究</w:t>
      </w:r>
    </w:p>
    <w:p w14:paraId="6BD0DEEF">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B18.高校国际科普教育师资联合培养与资质互认研究</w:t>
      </w:r>
    </w:p>
    <w:p w14:paraId="5D0D098E">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B19.高校国际科普资源数据库共建共享的技术路径与版权机制研究</w:t>
      </w:r>
    </w:p>
    <w:p w14:paraId="18BB7333">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B20.面向“一带一路”的职业教育国际专业标准开发与认证体系研究</w:t>
      </w:r>
    </w:p>
    <w:p w14:paraId="4F725200">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B21.中亚地区中国职教标准落地与本土化适配策略研究</w:t>
      </w:r>
    </w:p>
    <w:p w14:paraId="0D614E18">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B22.中国职教标准进入欧洲教育市场的路径与策略研究</w:t>
      </w:r>
    </w:p>
    <w:p w14:paraId="5EF8C4F0">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B23.“标准引领”下的职业院校海外办学质量保障体系研究</w:t>
      </w:r>
    </w:p>
    <w:p w14:paraId="35BC0888">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B24.国际产教融合标准认证与企业“走出去”协同机制研究</w:t>
      </w:r>
    </w:p>
    <w:p w14:paraId="2AC55270">
      <w:pPr>
        <w:spacing w:line="560" w:lineRule="exact"/>
        <w:ind w:firstLine="719" w:firstLineChars="200"/>
        <w:jc w:val="both"/>
        <w:rPr>
          <w:rFonts w:ascii="楷体_GB2312" w:hAnsi="仿宋" w:eastAsia="楷体_GB2312" w:cs="仿宋"/>
          <w:spacing w:val="6"/>
          <w:sz w:val="32"/>
          <w:szCs w:val="32"/>
          <w:lang w:eastAsia="zh-CN"/>
        </w:rPr>
      </w:pPr>
      <w:r>
        <w:rPr>
          <w:rFonts w:hint="eastAsia" w:ascii="楷体_GB2312" w:hAnsi="仿宋" w:eastAsia="楷体_GB2312" w:cs="仿宋"/>
          <w:b/>
          <w:bCs/>
          <w:spacing w:val="19"/>
          <w:sz w:val="32"/>
          <w:szCs w:val="32"/>
          <w:lang w:eastAsia="zh-CN"/>
        </w:rPr>
        <w:t>（三）“工匠精神”融入科普教育的人才培养研究</w:t>
      </w:r>
    </w:p>
    <w:p w14:paraId="7566A4A0">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C01.跨校企“工匠精神”科普联盟构建与技能型人才协同培养研究</w:t>
      </w:r>
    </w:p>
    <w:p w14:paraId="1006955E">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C02.“工匠精神”科普教育评价指标体系构建与职业院校人才培养质量研究</w:t>
      </w:r>
    </w:p>
    <w:p w14:paraId="1097126A">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C03.“一带一路”背景下“工匠精神”国际科普传播与跨境人才素养协同培养研究</w:t>
      </w:r>
    </w:p>
    <w:p w14:paraId="6ADBAB94">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C04.创新创业项目中“工匠精神”科普引导与青年人才持续创新能力培养研究</w:t>
      </w:r>
    </w:p>
    <w:p w14:paraId="55BEF938">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C05.“工匠精神”培养模式研究与实践</w:t>
      </w:r>
    </w:p>
    <w:p w14:paraId="2F68D838">
      <w:pPr>
        <w:spacing w:line="560" w:lineRule="exact"/>
        <w:ind w:firstLine="667" w:firstLineChars="200"/>
        <w:jc w:val="both"/>
        <w:rPr>
          <w:rFonts w:ascii="楷体_GB2312" w:hAnsi="仿宋" w:eastAsia="楷体_GB2312" w:cs="仿宋"/>
          <w:b/>
          <w:spacing w:val="6"/>
          <w:sz w:val="32"/>
          <w:szCs w:val="32"/>
          <w:lang w:eastAsia="zh-CN"/>
        </w:rPr>
      </w:pPr>
      <w:r>
        <w:rPr>
          <w:rFonts w:hint="eastAsia" w:ascii="楷体_GB2312" w:hAnsi="仿宋" w:eastAsia="楷体_GB2312" w:cs="仿宋"/>
          <w:b/>
          <w:spacing w:val="6"/>
          <w:sz w:val="32"/>
          <w:szCs w:val="32"/>
          <w:lang w:eastAsia="zh-CN"/>
        </w:rPr>
        <w:t>（四）AI人工智能科学教育普及及人才培养研究</w:t>
      </w:r>
    </w:p>
    <w:p w14:paraId="20DF4832">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D01.AI赋能职业院校科普人才培养的模式创新与效果评估研究</w:t>
      </w:r>
    </w:p>
    <w:p w14:paraId="500EDBD3">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D02.数字孪生技术在科普教育中的应用路径与人才适配研究</w:t>
      </w:r>
    </w:p>
    <w:p w14:paraId="173B7AB1">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D03.工业AI算法科普资源开发与技能型人才培养协同机制研究</w:t>
      </w:r>
    </w:p>
    <w:p w14:paraId="3FA1CCB9">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D04.面向中小学的“AI+智能制造”启蒙科普课程开发与创新人才培养研究</w:t>
      </w:r>
    </w:p>
    <w:p w14:paraId="725CAAFA">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D05.工业互联网平台支撑的智能制造科普资源共享体系与人才联合培养研究</w:t>
      </w:r>
    </w:p>
    <w:p w14:paraId="4CF54465">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D06.“AI+智能制造”科普短视频创作与青少年科技兴趣培养机制研究</w:t>
      </w:r>
    </w:p>
    <w:p w14:paraId="6090BF3B">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D07.AI技术科普竞赛组织模式与技能型人才创新思维激发研究</w:t>
      </w:r>
    </w:p>
    <w:p w14:paraId="1F1AE3E4">
      <w:pPr>
        <w:spacing w:before="156" w:beforeLines="50" w:after="156" w:afterLines="50" w:line="560" w:lineRule="exact"/>
        <w:ind w:firstLine="719" w:firstLineChars="200"/>
        <w:jc w:val="both"/>
        <w:rPr>
          <w:rFonts w:hint="eastAsia" w:ascii="楷体_GB2312" w:hAnsi="仿宋" w:eastAsia="楷体_GB2312" w:cs="仿宋"/>
          <w:b/>
          <w:bCs/>
          <w:spacing w:val="19"/>
          <w:sz w:val="32"/>
          <w:szCs w:val="32"/>
          <w:lang w:eastAsia="zh-CN"/>
        </w:rPr>
      </w:pPr>
    </w:p>
    <w:p w14:paraId="609E86C1">
      <w:pPr>
        <w:spacing w:before="156" w:beforeLines="50" w:after="156" w:afterLines="50" w:line="560" w:lineRule="exact"/>
        <w:ind w:firstLine="719" w:firstLineChars="200"/>
        <w:jc w:val="both"/>
        <w:rPr>
          <w:rFonts w:ascii="楷体_GB2312" w:hAnsi="仿宋" w:eastAsia="楷体_GB2312" w:cs="仿宋"/>
          <w:b/>
          <w:bCs/>
          <w:spacing w:val="19"/>
          <w:sz w:val="32"/>
          <w:szCs w:val="32"/>
          <w:lang w:eastAsia="zh-CN"/>
        </w:rPr>
      </w:pPr>
      <w:r>
        <w:rPr>
          <w:rFonts w:hint="eastAsia" w:ascii="楷体_GB2312" w:hAnsi="仿宋" w:eastAsia="楷体_GB2312" w:cs="仿宋"/>
          <w:b/>
          <w:bCs/>
          <w:spacing w:val="19"/>
          <w:sz w:val="32"/>
          <w:szCs w:val="32"/>
          <w:lang w:eastAsia="zh-CN"/>
        </w:rPr>
        <w:t>(五）产教融合与校企协同的科普教育生态构建研究</w:t>
      </w:r>
    </w:p>
    <w:p w14:paraId="3119CB4A">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E01.产教融合视角下领域校企协同科普平台运营模式研究</w:t>
      </w:r>
    </w:p>
    <w:p w14:paraId="6FC59684">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E02.校企共建科普实训基地的利益分配模型与可持续运营研究</w:t>
      </w:r>
    </w:p>
    <w:p w14:paraId="2628EBF4">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E03.行业协会主导的科普教育产教融合评价体系构建人才培养研究</w:t>
      </w:r>
    </w:p>
    <w:p w14:paraId="7CFD2239">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E04.“校企社”三方协同的社区 AI 科普服务体系构建与创新创业人才孵化研究</w:t>
      </w:r>
    </w:p>
    <w:p w14:paraId="07D0DBFF">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E05.产教融合背景下科普成果产业化路径与校企利益共享机制研究</w:t>
      </w:r>
    </w:p>
    <w:p w14:paraId="0C83E861">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E06.产业链视角下细分领域校企科普协同与专业人才培养研究</w:t>
      </w:r>
    </w:p>
    <w:p w14:paraId="3580A5E3">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E07.校企协同的AI科普创客空间建设与青少年创新创业能力培养研究</w:t>
      </w:r>
    </w:p>
    <w:p w14:paraId="045C21D0">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E08.县域产教融合科普联盟构建与乡村振兴背景下技能人才培养研究</w:t>
      </w:r>
    </w:p>
    <w:p w14:paraId="337228FF">
      <w:pPr>
        <w:spacing w:line="560" w:lineRule="exact"/>
        <w:ind w:firstLine="719" w:firstLineChars="200"/>
        <w:jc w:val="both"/>
        <w:rPr>
          <w:rFonts w:ascii="楷体_GB2312" w:hAnsi="仿宋" w:eastAsia="楷体_GB2312" w:cs="仿宋"/>
          <w:spacing w:val="6"/>
          <w:sz w:val="32"/>
          <w:szCs w:val="32"/>
          <w:lang w:eastAsia="zh-CN"/>
        </w:rPr>
      </w:pPr>
      <w:r>
        <w:rPr>
          <w:rFonts w:hint="eastAsia" w:ascii="楷体_GB2312" w:hAnsi="仿宋" w:eastAsia="楷体_GB2312" w:cs="仿宋"/>
          <w:b/>
          <w:bCs/>
          <w:spacing w:val="19"/>
          <w:sz w:val="32"/>
          <w:szCs w:val="32"/>
          <w:lang w:eastAsia="zh-CN"/>
        </w:rPr>
        <w:t>(六)综合类</w:t>
      </w:r>
    </w:p>
    <w:p w14:paraId="4555EDA7">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F01.职业教育“随企出海”的模式与实践研究</w:t>
      </w:r>
    </w:p>
    <w:p w14:paraId="01563910">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F02.校企合作背景下的工匠型人才培养模式改革研究</w:t>
      </w:r>
    </w:p>
    <w:p w14:paraId="17770764">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F03.职业院校教师教学创新团队建设路径研究</w:t>
      </w:r>
    </w:p>
    <w:p w14:paraId="297B65E2">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F04.职教本科专业设置及人才培养标准研究</w:t>
      </w:r>
    </w:p>
    <w:p w14:paraId="6AC752E2">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F05.“新双高”院校标志性成果建设研究</w:t>
      </w:r>
    </w:p>
    <w:p w14:paraId="2FB8AC6B">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F06.基于数字化转型的国际产教融合人才培养模式创新研究</w:t>
      </w:r>
    </w:p>
    <w:p w14:paraId="4AAEDD44">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F07.类型教育定位下职业院校资格框架的理论构建与指标设计研究</w:t>
      </w:r>
    </w:p>
    <w:p w14:paraId="75D513C9">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F08.产教融合视域下职业院校资格框架与行业资格标准的衔接机制研究</w:t>
      </w:r>
    </w:p>
    <w:p w14:paraId="7E545C86">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F09.区域差异视角下职业院校资格框架的适配性研究</w:t>
      </w:r>
    </w:p>
    <w:p w14:paraId="3C7FC656">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F10.国际比较视野下职业院校资格框架的借鉴与本土化改造研究</w:t>
      </w:r>
    </w:p>
    <w:p w14:paraId="7A74E734">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F11.职业院校专业评估认证的 “质量导向” 标准体系构建研究</w:t>
      </w:r>
    </w:p>
    <w:p w14:paraId="4602B15D">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 xml:space="preserve">F12.行业主导的职业院校专业评估认证模式研究 </w:t>
      </w:r>
    </w:p>
    <w:p w14:paraId="45ABE9FD">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F13.职业院校专业评估认证结果的应用机制研究</w:t>
      </w:r>
    </w:p>
    <w:p w14:paraId="33E25AA5">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F14.中职 - 高职衔接专业的评估认证标准研究</w:t>
      </w:r>
    </w:p>
    <w:p w14:paraId="7B04A790">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F15.民办职业院校专业评估认证的特殊性与对策研究</w:t>
      </w:r>
    </w:p>
    <w:p w14:paraId="37A0A242">
      <w:pPr>
        <w:spacing w:line="560" w:lineRule="exact"/>
        <w:ind w:firstLine="664" w:firstLineChars="200"/>
        <w:jc w:val="both"/>
        <w:rPr>
          <w:rFonts w:hint="eastAsia" w:ascii="仿宋_GB2312" w:hAnsi="仿宋" w:eastAsia="仿宋_GB2312" w:cs="仿宋"/>
          <w:spacing w:val="6"/>
          <w:sz w:val="32"/>
          <w:szCs w:val="32"/>
          <w:lang w:eastAsia="zh-CN"/>
        </w:rPr>
      </w:pPr>
      <w:r>
        <w:rPr>
          <w:rFonts w:hint="eastAsia" w:ascii="仿宋_GB2312" w:hAnsi="仿宋" w:eastAsia="仿宋_GB2312" w:cs="仿宋"/>
          <w:spacing w:val="6"/>
          <w:sz w:val="32"/>
          <w:szCs w:val="32"/>
          <w:lang w:eastAsia="zh-CN"/>
        </w:rPr>
        <w:t>F16.数智化背景下职业教育国际化教学资源建设研究</w:t>
      </w:r>
    </w:p>
    <w:p w14:paraId="236AE6E6">
      <w:pPr>
        <w:spacing w:line="560" w:lineRule="exact"/>
        <w:ind w:firstLine="664" w:firstLineChars="200"/>
        <w:jc w:val="both"/>
        <w:rPr>
          <w:sz w:val="30"/>
          <w:szCs w:val="30"/>
          <w:lang w:eastAsia="zh-CN"/>
        </w:rPr>
      </w:pPr>
      <w:r>
        <w:rPr>
          <w:rFonts w:hint="eastAsia" w:ascii="仿宋_GB2312" w:hAnsi="仿宋" w:eastAsia="仿宋_GB2312" w:cs="仿宋"/>
          <w:spacing w:val="6"/>
          <w:sz w:val="32"/>
          <w:szCs w:val="32"/>
          <w:lang w:eastAsia="zh-CN"/>
        </w:rPr>
        <w:t>F17.服务“职教出海”的“外语+“人才培养模式研究</w:t>
      </w:r>
      <w:bookmarkStart w:id="0" w:name="_GoBack"/>
      <w:bookmarkEnd w:id="0"/>
    </w:p>
    <w:sectPr>
      <w:footerReference r:id="rId3" w:type="default"/>
      <w:type w:val="continuous"/>
      <w:pgSz w:w="11920" w:h="16850"/>
      <w:pgMar w:top="1435" w:right="1786" w:bottom="1157" w:left="1786" w:header="0" w:footer="1032"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9A277">
    <w:pPr>
      <w:spacing w:line="173" w:lineRule="auto"/>
      <w:jc w:val="center"/>
      <w:rPr>
        <w:rFonts w:ascii="Times New Roman" w:hAnsi="Times New Roman" w:cs="Times New Roman" w:eastAsiaTheme="minorEastAsia"/>
        <w:sz w:val="14"/>
        <w:szCs w:val="14"/>
        <w:lang w:eastAsia="zh-CN"/>
      </w:rPr>
    </w:pPr>
    <w:r>
      <w:rPr>
        <w:sz w:val="14"/>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32DD7A">
                          <w:pPr>
                            <w:pStyle w:val="6"/>
                          </w:pPr>
                          <w:r>
                            <w:t xml:space="preserve">— </w:t>
                          </w:r>
                          <w:r>
                            <w:fldChar w:fldCharType="begin"/>
                          </w:r>
                          <w:r>
                            <w:instrText xml:space="preserve"> PAGE  \* MERGEFORMAT </w:instrText>
                          </w:r>
                          <w:r>
                            <w:fldChar w:fldCharType="separate"/>
                          </w:r>
                          <w:r>
                            <w:t>17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032DD7A">
                    <w:pPr>
                      <w:pStyle w:val="6"/>
                    </w:pPr>
                    <w:r>
                      <w:t xml:space="preserve">— </w:t>
                    </w:r>
                    <w:r>
                      <w:fldChar w:fldCharType="begin"/>
                    </w:r>
                    <w:r>
                      <w:instrText xml:space="preserve"> PAGE  \* MERGEFORMAT </w:instrText>
                    </w:r>
                    <w:r>
                      <w:fldChar w:fldCharType="separate"/>
                    </w:r>
                    <w:r>
                      <w:t>17</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7"/>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wMTM2MDVmNzg3ZjhkYWZiMDU1ZjExNjgyYWRiNzYifQ=="/>
  </w:docVars>
  <w:rsids>
    <w:rsidRoot w:val="00E873A9"/>
    <w:rsid w:val="00047F86"/>
    <w:rsid w:val="000A026C"/>
    <w:rsid w:val="00143B46"/>
    <w:rsid w:val="002038B9"/>
    <w:rsid w:val="00264485"/>
    <w:rsid w:val="004035E3"/>
    <w:rsid w:val="004B4143"/>
    <w:rsid w:val="00610E3C"/>
    <w:rsid w:val="006C235B"/>
    <w:rsid w:val="00707194"/>
    <w:rsid w:val="007317A1"/>
    <w:rsid w:val="00755C96"/>
    <w:rsid w:val="008447E9"/>
    <w:rsid w:val="008A12FD"/>
    <w:rsid w:val="00A020B9"/>
    <w:rsid w:val="00A84B6C"/>
    <w:rsid w:val="00B24741"/>
    <w:rsid w:val="00BF5458"/>
    <w:rsid w:val="00C13783"/>
    <w:rsid w:val="00CC4664"/>
    <w:rsid w:val="00D326E1"/>
    <w:rsid w:val="00D74BE0"/>
    <w:rsid w:val="00DD0B4F"/>
    <w:rsid w:val="00E873A9"/>
    <w:rsid w:val="00EB16C9"/>
    <w:rsid w:val="00F646B9"/>
    <w:rsid w:val="05D97417"/>
    <w:rsid w:val="06381064"/>
    <w:rsid w:val="07FF703C"/>
    <w:rsid w:val="08FA6E92"/>
    <w:rsid w:val="0C7E46C4"/>
    <w:rsid w:val="17960E00"/>
    <w:rsid w:val="18362EE7"/>
    <w:rsid w:val="1A516004"/>
    <w:rsid w:val="236C1EA6"/>
    <w:rsid w:val="24F259CD"/>
    <w:rsid w:val="31915AF3"/>
    <w:rsid w:val="34484268"/>
    <w:rsid w:val="3EF20BEF"/>
    <w:rsid w:val="45B5108C"/>
    <w:rsid w:val="493732A4"/>
    <w:rsid w:val="4C3315D1"/>
    <w:rsid w:val="55134720"/>
    <w:rsid w:val="56D87EFA"/>
    <w:rsid w:val="5C171A25"/>
    <w:rsid w:val="60471B32"/>
    <w:rsid w:val="62A84399"/>
    <w:rsid w:val="63BA20AB"/>
    <w:rsid w:val="68134AF3"/>
    <w:rsid w:val="69E572A0"/>
    <w:rsid w:val="6B43316B"/>
    <w:rsid w:val="6E812EA8"/>
    <w:rsid w:val="6FCD36D6"/>
    <w:rsid w:val="71766A66"/>
    <w:rsid w:val="728743F3"/>
    <w:rsid w:val="73B34E6D"/>
    <w:rsid w:val="7AC76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next w:val="1"/>
    <w:qFormat/>
    <w:uiPriority w:val="0"/>
    <w:pPr>
      <w:spacing w:before="320" w:after="120" w:line="288" w:lineRule="auto"/>
      <w:outlineLvl w:val="1"/>
    </w:pPr>
    <w:rPr>
      <w:rFonts w:ascii="Arial" w:hAnsi="Arial" w:eastAsia="等线" w:cs="Arial"/>
      <w:b/>
      <w:bCs/>
      <w:sz w:val="32"/>
      <w:szCs w:val="32"/>
      <w:lang w:val="en-US" w:eastAsia="zh-CN" w:bidi="ar-SA"/>
    </w:rPr>
  </w:style>
  <w:style w:type="paragraph" w:styleId="3">
    <w:name w:val="heading 3"/>
    <w:basedOn w:val="1"/>
    <w:next w:val="1"/>
    <w:semiHidden/>
    <w:unhideWhenUsed/>
    <w:qFormat/>
    <w:uiPriority w:val="0"/>
    <w:pPr>
      <w:spacing w:beforeAutospacing="1" w:afterAutospacing="1"/>
      <w:outlineLvl w:val="2"/>
    </w:pPr>
    <w:rPr>
      <w:rFonts w:hint="eastAsia" w:ascii="宋体" w:hAnsi="宋体" w:eastAsia="宋体" w:cs="Times New Roman"/>
      <w:b/>
      <w:bCs/>
      <w:sz w:val="27"/>
      <w:szCs w:val="27"/>
      <w:lang w:eastAsia="zh-CN"/>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rPr>
  </w:style>
  <w:style w:type="paragraph" w:styleId="5">
    <w:name w:val="Plain Text"/>
    <w:basedOn w:val="1"/>
    <w:qFormat/>
    <w:uiPriority w:val="0"/>
    <w:rPr>
      <w:rFonts w:ascii="宋体" w:hAnsi="Courier New" w:cs="Courier New"/>
    </w:rPr>
  </w:style>
  <w:style w:type="paragraph" w:styleId="6">
    <w:name w:val="footer"/>
    <w:basedOn w:val="1"/>
    <w:link w:val="17"/>
    <w:unhideWhenUsed/>
    <w:qFormat/>
    <w:uiPriority w:val="99"/>
    <w:pPr>
      <w:tabs>
        <w:tab w:val="center" w:pos="4153"/>
        <w:tab w:val="right" w:pos="8306"/>
      </w:tabs>
    </w:pPr>
    <w:rPr>
      <w:sz w:val="18"/>
      <w:szCs w:val="18"/>
    </w:rPr>
  </w:style>
  <w:style w:type="paragraph" w:styleId="7">
    <w:name w:val="header"/>
    <w:basedOn w:val="1"/>
    <w:link w:val="16"/>
    <w:qFormat/>
    <w:uiPriority w:val="0"/>
    <w:pPr>
      <w:tabs>
        <w:tab w:val="center" w:pos="4153"/>
        <w:tab w:val="right" w:pos="8306"/>
      </w:tabs>
      <w:jc w:val="center"/>
    </w:pPr>
    <w:rPr>
      <w:sz w:val="18"/>
      <w:szCs w:val="18"/>
    </w:rPr>
  </w:style>
  <w:style w:type="paragraph" w:styleId="8">
    <w:name w:val="Normal (Web)"/>
    <w:basedOn w:val="1"/>
    <w:qFormat/>
    <w:uiPriority w:val="0"/>
    <w:pPr>
      <w:spacing w:beforeAutospacing="1" w:afterAutospacing="1"/>
    </w:pPr>
    <w:rPr>
      <w:rFonts w:cs="Times New Roman"/>
      <w:sz w:val="24"/>
      <w:lang w:eastAsia="zh-CN"/>
    </w:rPr>
  </w:style>
  <w:style w:type="paragraph" w:styleId="9">
    <w:name w:val="Title"/>
    <w:basedOn w:val="1"/>
    <w:next w:val="1"/>
    <w:link w:val="18"/>
    <w:qFormat/>
    <w:uiPriority w:val="0"/>
    <w:pPr>
      <w:spacing w:before="240" w:after="60"/>
      <w:jc w:val="center"/>
      <w:outlineLvl w:val="0"/>
    </w:pPr>
    <w:rPr>
      <w:rFonts w:eastAsia="宋体" w:asciiTheme="majorHAnsi" w:hAnsiTheme="majorHAnsi" w:cstheme="majorBidi"/>
      <w:b/>
      <w:bCs/>
      <w:sz w:val="32"/>
      <w:szCs w:val="32"/>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_Style 13"/>
    <w:qFormat/>
    <w:uiPriority w:val="0"/>
    <w:pPr>
      <w:spacing w:before="120" w:after="120" w:line="288" w:lineRule="auto"/>
    </w:pPr>
    <w:rPr>
      <w:rFonts w:ascii="Arial" w:hAnsi="Arial" w:eastAsia="等线" w:cs="Arial"/>
      <w:sz w:val="22"/>
      <w:szCs w:val="22"/>
      <w:lang w:val="en-US" w:eastAsia="zh-CN" w:bidi="ar-SA"/>
    </w:rPr>
  </w:style>
  <w:style w:type="character" w:customStyle="1" w:styleId="16">
    <w:name w:val="页眉 Char"/>
    <w:basedOn w:val="11"/>
    <w:link w:val="7"/>
    <w:qFormat/>
    <w:uiPriority w:val="0"/>
    <w:rPr>
      <w:rFonts w:ascii="Arial" w:hAnsi="Arial" w:eastAsia="Arial" w:cs="Arial"/>
      <w:snapToGrid w:val="0"/>
      <w:color w:val="000000"/>
      <w:sz w:val="18"/>
      <w:szCs w:val="18"/>
      <w:lang w:eastAsia="en-US"/>
    </w:rPr>
  </w:style>
  <w:style w:type="character" w:customStyle="1" w:styleId="17">
    <w:name w:val="页脚 Char"/>
    <w:basedOn w:val="11"/>
    <w:link w:val="6"/>
    <w:qFormat/>
    <w:uiPriority w:val="99"/>
    <w:rPr>
      <w:rFonts w:ascii="Arial" w:hAnsi="Arial" w:eastAsia="Arial" w:cs="Arial"/>
      <w:snapToGrid w:val="0"/>
      <w:color w:val="000000"/>
      <w:sz w:val="18"/>
      <w:szCs w:val="18"/>
      <w:lang w:eastAsia="en-US"/>
    </w:rPr>
  </w:style>
  <w:style w:type="character" w:customStyle="1" w:styleId="18">
    <w:name w:val="标题 Char"/>
    <w:basedOn w:val="11"/>
    <w:link w:val="9"/>
    <w:qFormat/>
    <w:uiPriority w:val="0"/>
    <w:rPr>
      <w:rFonts w:asciiTheme="majorHAnsi" w:hAnsiTheme="majorHAnsi" w:cstheme="majorBidi"/>
      <w:b/>
      <w:bCs/>
      <w:snapToGrid w:val="0"/>
      <w:color w:val="000000"/>
      <w:sz w:val="32"/>
      <w:szCs w:val="3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33B0B7-B306-41CB-B0EC-B5FC27AEB57C}">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8</Pages>
  <Words>7074</Words>
  <Characters>7597</Characters>
  <Lines>62</Lines>
  <Paragraphs>17</Paragraphs>
  <TotalTime>95</TotalTime>
  <ScaleCrop>false</ScaleCrop>
  <LinksUpToDate>false</LinksUpToDate>
  <CharactersWithSpaces>8084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2025-10-11T12:32:00Z</dcterms:created>
  <dc:creator>Lenovo</dc:creator>
  <cp:lastModifiedBy>左左</cp:lastModifiedBy>
  <cp:lastPrinted>2025-10-17T04:33:00Z</cp:lastPrinted>
  <dcterms:modified xsi:type="dcterms:W3CDTF">2025-10-19T06:07:32Z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2025-08-27T20:44:01Z</vt:filetime>
  </property>
  <property fmtid="{D5CDD505-2E9C-101B-9397-08002B2CF9AE}" pid="4" name="UsrData">
    <vt:lpwstr>68aefd8f5bb1d3001f1660b0wl</vt:lpwstr>
  </property>
  <property fmtid="{D5CDD505-2E9C-101B-9397-08002B2CF9AE}" pid="5" name="KSOTemplateDocerSaveRecord">
    <vt:lpwstr>eyJoZGlkIjoiNmJmMTVlMDAyNTI3MzUxZTRlMGJkYjVmZDhiYTM1YWQiLCJ1c2VySWQiOiIzMjY2MzQ3NjcifQ==</vt:lpwstr>
  </property>
  <property fmtid="{D5CDD505-2E9C-101B-9397-08002B2CF9AE}" pid="6" name="KSOProductBuildVer">
    <vt:lpwstr>2052-12.1.0.22529</vt:lpwstr>
  </property>
  <property fmtid="{D5CDD505-2E9C-101B-9397-08002B2CF9AE}" pid="7" name="ICV">
    <vt:lpwstr>A989E975D1C64358986C13A5F297A025_13</vt:lpwstr>
  </property>
</Properties>
</file>